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8506" w14:textId="77777777" w:rsidR="000533A7" w:rsidRDefault="000533A7">
      <w:pPr>
        <w:jc w:val="both"/>
        <w:rPr>
          <w:rFonts w:ascii="Trebuchet MS" w:eastAsia="Trebuchet MS" w:hAnsi="Trebuchet MS" w:cs="Trebuchet MS"/>
        </w:rPr>
      </w:pPr>
    </w:p>
    <w:p w14:paraId="2C0219B6" w14:textId="77777777" w:rsidR="000533A7" w:rsidRDefault="00CC1D30">
      <w:pPr>
        <w:jc w:val="right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05.01.2021</w:t>
      </w:r>
    </w:p>
    <w:p w14:paraId="67A12F7C" w14:textId="77777777" w:rsidR="000533A7" w:rsidRDefault="00CC1D30">
      <w:pPr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Bursele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performanță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merit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stimulează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competiția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învățarea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sunt destinate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celor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mai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buni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elevi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.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toți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ceilalți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există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burse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studiu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burse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sociale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burse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profesionale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bursa </w:t>
      </w:r>
      <w:r>
        <w:rPr>
          <w:rFonts w:ascii="Trebuchet MS" w:eastAsia="Trebuchet MS" w:hAnsi="Trebuchet MS" w:cs="Trebuchet MS"/>
          <w:b/>
          <w:i/>
          <w:sz w:val="24"/>
          <w:szCs w:val="24"/>
        </w:rPr>
        <w:t xml:space="preserve">Bani de </w:t>
      </w:r>
      <w:proofErr w:type="spellStart"/>
      <w:r>
        <w:rPr>
          <w:rFonts w:ascii="Trebuchet MS" w:eastAsia="Trebuchet MS" w:hAnsi="Trebuchet MS" w:cs="Trebuchet MS"/>
          <w:b/>
          <w:i/>
          <w:sz w:val="24"/>
          <w:szCs w:val="24"/>
        </w:rPr>
        <w:t>liceu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.</w:t>
      </w:r>
    </w:p>
    <w:p w14:paraId="2DA7961E" w14:textId="77777777" w:rsidR="000533A7" w:rsidRDefault="000533A7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1136D039" w14:textId="77777777" w:rsidR="000533A7" w:rsidRDefault="00CC1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Cuantumul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crescut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la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valori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derizorii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multe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cazuri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2020 (6 lei/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lună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sau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8 lei/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lună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) la 500 lei/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luna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bursa de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performanță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200 lei/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lună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bursa de merit.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Întrebare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: </w:t>
      </w:r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UNDE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SCĂDEREA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cuantumului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?</w:t>
      </w:r>
    </w:p>
    <w:p w14:paraId="7EDECD94" w14:textId="77777777" w:rsidR="000533A7" w:rsidRDefault="00CC1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destinat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crescut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4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ori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față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bugetu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anului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2020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cu 60%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față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2021.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Întrebare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: </w:t>
      </w:r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UNDE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SCĂDEREA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fondului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de burse?</w:t>
      </w:r>
    </w:p>
    <w:p w14:paraId="4481B3C8" w14:textId="77777777" w:rsidR="000533A7" w:rsidRDefault="00CC1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Cei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347.000 de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estimați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merit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2022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sunt de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3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ori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mai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mulți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raport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cei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123.472 de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merit din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2020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.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Întrebare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: </w:t>
      </w:r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UNDE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tăierea</w:t>
      </w:r>
      <w:proofErr w:type="spellEnd"/>
      <w:r>
        <w:rPr>
          <w:b/>
          <w:i/>
          <w:color w:val="000000"/>
          <w:sz w:val="24"/>
          <w:szCs w:val="24"/>
        </w:rPr>
        <w:t>»</w:t>
      </w:r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numărului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de merit?</w:t>
      </w:r>
    </w:p>
    <w:p w14:paraId="3EDAD3CD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Până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2020,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inclusiv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bursele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performanță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, de merit,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sociale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studiu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au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finanțate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  <w:u w:val="single"/>
        </w:rPr>
        <w:t>doar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de la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bugete</w:t>
      </w:r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le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locale ale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unităţilor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administrativ-teritoriale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școlar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2019-2020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suma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alocată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exclusiv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către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autoritățile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administrației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publice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b/>
          <w:sz w:val="24"/>
          <w:szCs w:val="24"/>
        </w:rPr>
        <w:t xml:space="preserve">locale, 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proofErr w:type="gram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plata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270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milioane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lei.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Din </w:t>
      </w:r>
      <w:proofErr w:type="spellStart"/>
      <w:r>
        <w:rPr>
          <w:rFonts w:ascii="Trebuchet MS" w:eastAsia="Trebuchet MS" w:hAnsi="Trebuchet MS" w:cs="Trebuchet MS"/>
          <w:color w:val="131313"/>
          <w:sz w:val="24"/>
          <w:szCs w:val="24"/>
        </w:rPr>
        <w:t>datele</w:t>
      </w:r>
      <w:proofErr w:type="spellEnd"/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131313"/>
          <w:sz w:val="24"/>
          <w:szCs w:val="24"/>
        </w:rPr>
        <w:t>colectate</w:t>
      </w:r>
      <w:proofErr w:type="spellEnd"/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color w:val="131313"/>
          <w:sz w:val="24"/>
          <w:szCs w:val="24"/>
        </w:rPr>
        <w:t>către</w:t>
      </w:r>
      <w:proofErr w:type="spellEnd"/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131313"/>
          <w:sz w:val="24"/>
          <w:szCs w:val="24"/>
        </w:rPr>
        <w:t>Ministerul</w:t>
      </w:r>
      <w:proofErr w:type="spellEnd"/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131313"/>
          <w:sz w:val="24"/>
          <w:szCs w:val="24"/>
        </w:rPr>
        <w:t>Educației</w:t>
      </w:r>
      <w:proofErr w:type="spellEnd"/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131313"/>
          <w:sz w:val="24"/>
          <w:szCs w:val="24"/>
        </w:rPr>
        <w:t>numărul</w:t>
      </w:r>
      <w:proofErr w:type="spellEnd"/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 total de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233.754</w:t>
      </w:r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 (</w:t>
      </w:r>
      <w:proofErr w:type="spellStart"/>
      <w:r>
        <w:rPr>
          <w:rFonts w:ascii="Trebuchet MS" w:eastAsia="Trebuchet MS" w:hAnsi="Trebuchet MS" w:cs="Trebuchet MS"/>
          <w:color w:val="131313"/>
          <w:sz w:val="24"/>
          <w:szCs w:val="24"/>
        </w:rPr>
        <w:t>dintre</w:t>
      </w:r>
      <w:proofErr w:type="spellEnd"/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 care </w:t>
      </w:r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123.472 de burse de merit</w:t>
      </w:r>
      <w:r>
        <w:rPr>
          <w:rFonts w:ascii="Trebuchet MS" w:eastAsia="Trebuchet MS" w:hAnsi="Trebuchet MS" w:cs="Trebuchet MS"/>
          <w:color w:val="131313"/>
          <w:sz w:val="24"/>
          <w:szCs w:val="24"/>
        </w:rPr>
        <w:t xml:space="preserve">). </w:t>
      </w:r>
    </w:p>
    <w:p w14:paraId="6BFC38A3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Prin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HG nr. 1.064/2020 s-a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stabilit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prima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dată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şcolar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2020 - 2021, un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cuantum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minim 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</w:t>
      </w:r>
      <w:r>
        <w:rPr>
          <w:rFonts w:ascii="Trebuchet MS" w:eastAsia="Trebuchet MS" w:hAnsi="Trebuchet MS" w:cs="Trebuchet MS"/>
          <w:sz w:val="24"/>
          <w:szCs w:val="24"/>
        </w:rPr>
        <w:t xml:space="preserve">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performanţă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de merit,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studiu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şi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ajutor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social de 100 lei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școlar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2020-2021.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aceeași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Hotărâre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Guvern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s-a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stabilitt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prima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oară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după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1989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va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asigurat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la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stat, din cote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defalcate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din TVA,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cuantumul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mini</w:t>
      </w:r>
      <w:r>
        <w:rPr>
          <w:rFonts w:ascii="Trebuchet MS" w:eastAsia="Trebuchet MS" w:hAnsi="Trebuchet MS" w:cs="Trebuchet MS"/>
          <w:sz w:val="24"/>
          <w:szCs w:val="24"/>
        </w:rPr>
        <w:t>m de 100 lei/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lună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indiferent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tipul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. Ca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urmare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acestor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modificări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2021 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primul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an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care s-au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alocat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fonduri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la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stat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plata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acordate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baza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art. 82 din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Legea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Educației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Suma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alocată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la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bug</w:t>
      </w:r>
      <w:r>
        <w:rPr>
          <w:rFonts w:ascii="Trebuchet MS" w:eastAsia="Trebuchet MS" w:hAnsi="Trebuchet MS" w:cs="Trebuchet MS"/>
          <w:b/>
          <w:sz w:val="24"/>
          <w:szCs w:val="24"/>
        </w:rPr>
        <w:t>etul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stat 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645,288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milioane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lei,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numărul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beneficiarilor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fiind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605.510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elevi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.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615A4E6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Prin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HG nr. 1.094/2021 s-a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stabilit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un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nou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cuantum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care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vor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acordate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școlar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2021-2022,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diferențiat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prima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dată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funcți</w:t>
      </w:r>
      <w:r>
        <w:rPr>
          <w:rFonts w:ascii="Trebuchet MS" w:eastAsia="Trebuchet MS" w:hAnsi="Trebuchet MS" w:cs="Trebuchet MS"/>
          <w:sz w:val="24"/>
          <w:szCs w:val="24"/>
        </w:rPr>
        <w:t>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categoria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burse,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astfel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: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500 de lei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bursa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performanță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200 lei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bursele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merit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cele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ajutor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social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150 de lei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bursele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studiu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.</w:t>
      </w:r>
    </w:p>
    <w:p w14:paraId="4763E3BF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Facem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precizarea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până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2020,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inclusiv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au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existat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forte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multe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burse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cuant</w:t>
      </w:r>
      <w:r>
        <w:rPr>
          <w:rFonts w:ascii="Trebuchet MS" w:eastAsia="Trebuchet MS" w:hAnsi="Trebuchet MS" w:cs="Trebuchet MS"/>
          <w:sz w:val="24"/>
          <w:szCs w:val="24"/>
        </w:rPr>
        <w:t>um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derizoriu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rușinos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6 lei, 8 lei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sau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10 lei/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lună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. </w:t>
      </w:r>
      <w:r>
        <w:rPr>
          <w:rFonts w:ascii="Trebuchet MS" w:eastAsia="Trebuchet MS" w:hAnsi="Trebuchet MS" w:cs="Trebuchet MS"/>
          <w:sz w:val="24"/>
          <w:szCs w:val="24"/>
        </w:rPr>
        <w:t xml:space="preserve">Prima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întrebare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fi: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UNDE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SCĂDEREA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cuantumului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?</w:t>
      </w:r>
    </w:p>
    <w:p w14:paraId="5E24E835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În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2022 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alocată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prin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Legea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bugetului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stat nr. 317/2021,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suma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1,031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miliarde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lei din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stat, din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sume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defalcate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din TVA (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creștere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60%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față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executia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anului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2021). </w:t>
      </w:r>
      <w:r>
        <w:rPr>
          <w:rFonts w:ascii="Trebuchet MS" w:eastAsia="Trebuchet MS" w:hAnsi="Trebuchet MS" w:cs="Trebuchet MS"/>
          <w:sz w:val="24"/>
          <w:szCs w:val="24"/>
        </w:rPr>
        <w:t xml:space="preserve">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doua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intrebare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fi: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UNDE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SCADEREA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fondului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burse?</w:t>
      </w:r>
    </w:p>
    <w:p w14:paraId="48ED2094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asemenea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2020-2021, din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Ministerului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Educației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au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asigurate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integral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plățile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Bani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liceu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(2</w:t>
      </w:r>
      <w:r>
        <w:rPr>
          <w:rFonts w:ascii="Trebuchet MS" w:eastAsia="Trebuchet MS" w:hAnsi="Trebuchet MS" w:cs="Trebuchet MS"/>
          <w:sz w:val="24"/>
          <w:szCs w:val="24"/>
        </w:rPr>
        <w:t>50 lei/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lună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)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Bursa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profesională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(200 lei/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lună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),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pe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2022 sunt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cuprinse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sumele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necesare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plata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acestora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respectiv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51,4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milioane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lei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22.853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Programului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Bani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liceu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176,5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milioane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lei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99.969 de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Programului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Bursa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profesională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Potrivit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prevederilor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legale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bursa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ajutor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social se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poate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cumula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cu bursa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performanță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cu bursa de merit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sau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cu bursa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studiu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Totodată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cu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cerințe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educaționale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speciale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pot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obține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</w:t>
      </w:r>
      <w:r>
        <w:rPr>
          <w:rFonts w:ascii="Trebuchet MS" w:eastAsia="Trebuchet MS" w:hAnsi="Trebuchet MS" w:cs="Trebuchet MS"/>
          <w:sz w:val="24"/>
          <w:szCs w:val="24"/>
        </w:rPr>
        <w:t>udiu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/merit/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performanță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ajutor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social,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indiferent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dacă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beneficiază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o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măsură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protecție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socială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. Bursa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profesională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poate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cumulată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cu bursa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performanță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sau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cu bursa de merit.</w:t>
      </w:r>
    </w:p>
    <w:p w14:paraId="4C07BA1D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Practic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in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2022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4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mai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mar</w:t>
      </w:r>
      <w:r>
        <w:rPr>
          <w:rFonts w:ascii="Trebuchet MS" w:eastAsia="Trebuchet MS" w:hAnsi="Trebuchet MS" w:cs="Trebuchet MS"/>
          <w:sz w:val="24"/>
          <w:szCs w:val="24"/>
        </w:rPr>
        <w:t xml:space="preserve">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decât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bugetul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anului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2020. Ne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întrebăm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o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dată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: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UNDE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SCADEREA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fondului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burse?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Creșterea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fondului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burse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aproape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4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ori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între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2020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2022 nu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corelată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niciun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fel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cu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afirmația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conform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căreia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Guvernul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dorește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micșoreze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fondul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b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urse al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.</w:t>
      </w:r>
    </w:p>
    <w:p w14:paraId="5F7BB709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Numărul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estimat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2022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537.477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elevi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,</w:t>
      </w:r>
      <w:r>
        <w:rPr>
          <w:rFonts w:ascii="Trebuchet MS" w:eastAsia="Trebuchet MS" w:hAnsi="Trebuchet MS" w:cs="Trebuchet MS"/>
          <w:sz w:val="24"/>
          <w:szCs w:val="24"/>
        </w:rPr>
        <w:t xml:space="preserve"> din care </w:t>
      </w:r>
      <w:r>
        <w:rPr>
          <w:rFonts w:ascii="Trebuchet MS" w:eastAsia="Trebuchet MS" w:hAnsi="Trebuchet MS" w:cs="Trebuchet MS"/>
          <w:b/>
          <w:sz w:val="24"/>
          <w:szCs w:val="24"/>
        </w:rPr>
        <w:t>347.000 de burse de merit (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prin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luarea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calcul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plafonului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9.50)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156.000 de burse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ajutor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social.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Precizăm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347.000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estimați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merit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2022 sunt de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3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ori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mai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mulți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raport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cu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123.472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merit din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2020. Deci,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treia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întrebare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fi: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UNDE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este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«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tăierea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»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numărului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beneficiari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ai </w:t>
      </w:r>
      <w:proofErr w:type="spellStart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color w:val="131313"/>
          <w:sz w:val="24"/>
          <w:szCs w:val="24"/>
        </w:rPr>
        <w:t xml:space="preserve"> de merit?</w:t>
      </w:r>
    </w:p>
    <w:p w14:paraId="2829BF92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Precizăm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din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datele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transmise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către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inspectoratele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școlare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școlar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2021-2022,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rezultă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un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număr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753.400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reprezentând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53% din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numărul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total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eligibili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</w:t>
      </w:r>
      <w:r>
        <w:rPr>
          <w:rFonts w:ascii="Trebuchet MS" w:eastAsia="Trebuchet MS" w:hAnsi="Trebuchet MS" w:cs="Trebuchet MS"/>
          <w:sz w:val="24"/>
          <w:szCs w:val="24"/>
        </w:rPr>
        <w:t>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burse, au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medii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cuprinse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intervalul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8,50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10,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dintre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care 346.698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au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avut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medii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peste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9,50,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reprezentând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25% din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numărul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total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eligibili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.</w:t>
      </w:r>
    </w:p>
    <w:p w14:paraId="64A6FBB5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Menționăm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ordinul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care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stabilește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noile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criterii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generale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acordare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</w:t>
      </w:r>
      <w:r>
        <w:rPr>
          <w:rFonts w:ascii="Trebuchet MS" w:eastAsia="Trebuchet MS" w:hAnsi="Trebuchet MS" w:cs="Trebuchet MS"/>
          <w:sz w:val="24"/>
          <w:szCs w:val="24"/>
        </w:rPr>
        <w:t>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analizat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cadrul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Comisiei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Dialog Social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înca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din data de 11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octombrie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2021.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altfel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chiar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într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-una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dintre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variantele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propuse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reprezentanții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data 14.09.2021 se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menționa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acordarea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merit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care au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obți</w:t>
      </w:r>
      <w:r>
        <w:rPr>
          <w:rFonts w:ascii="Trebuchet MS" w:eastAsia="Trebuchet MS" w:hAnsi="Trebuchet MS" w:cs="Trebuchet MS"/>
          <w:sz w:val="24"/>
          <w:szCs w:val="24"/>
        </w:rPr>
        <w:t>nut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rezultate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deosebite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la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învățătură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respectiv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media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generală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între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9,50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10, nota 10 la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purtare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anterior,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respectiv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primul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semestru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anului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școlar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aflați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clasa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V-a.</w:t>
      </w:r>
    </w:p>
    <w:p w14:paraId="75134D61" w14:textId="77777777" w:rsidR="000533A7" w:rsidRDefault="00CC1D30">
      <w:pPr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Precizăm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Ministerul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Educației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monitorizează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permanență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evoluția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va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realiza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o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analiză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rezultatelor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obținute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prin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aplicare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acestei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măsuri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sprijin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stimulare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performanțelor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putand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propune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dacă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va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fi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cazul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modificări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ale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criteriilo</w:t>
      </w:r>
      <w:r>
        <w:rPr>
          <w:rFonts w:ascii="Trebuchet MS" w:eastAsia="Trebuchet MS" w:hAnsi="Trebuchet MS" w:cs="Trebuchet MS"/>
          <w:sz w:val="24"/>
          <w:szCs w:val="24"/>
        </w:rPr>
        <w:t>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generale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acordare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.</w:t>
      </w:r>
    </w:p>
    <w:p w14:paraId="008C8165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Totodată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reiterăm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faptul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suma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prevăzută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cu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această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destinație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Legea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bugetului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stat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anul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2022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va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fi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utilizată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exclusivitate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pentru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plata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burselor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elevilor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. </w:t>
      </w:r>
    </w:p>
    <w:p w14:paraId="294CBC9C" w14:textId="77777777" w:rsidR="000533A7" w:rsidRDefault="00CC1D30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Concluzie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: „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Oricât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mult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fi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promovată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o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informație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falsă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nu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poate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căpăta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valoare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adevăr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>.”</w:t>
      </w:r>
    </w:p>
    <w:p w14:paraId="7FEC79FF" w14:textId="77777777" w:rsidR="000533A7" w:rsidRDefault="000533A7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2E11225D" w14:textId="77777777" w:rsidR="000533A7" w:rsidRDefault="00CC1D30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Sorin Mihai CÎMPEANU,</w:t>
      </w:r>
    </w:p>
    <w:p w14:paraId="6260093F" w14:textId="77777777" w:rsidR="000533A7" w:rsidRDefault="00CC1D30">
      <w:pPr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Ministrul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Educației</w:t>
      </w:r>
      <w:proofErr w:type="spellEnd"/>
    </w:p>
    <w:p w14:paraId="194FB052" w14:textId="77777777" w:rsidR="000533A7" w:rsidRDefault="000533A7">
      <w:pPr>
        <w:ind w:firstLine="72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212C0BFD" w14:textId="77777777" w:rsidR="000533A7" w:rsidRDefault="000533A7">
      <w:pPr>
        <w:jc w:val="both"/>
        <w:rPr>
          <w:rFonts w:ascii="Trebuchet MS" w:eastAsia="Trebuchet MS" w:hAnsi="Trebuchet MS" w:cs="Trebuchet MS"/>
          <w:sz w:val="24"/>
          <w:szCs w:val="24"/>
        </w:rPr>
      </w:pPr>
    </w:p>
    <w:sectPr w:rsidR="000533A7">
      <w:footerReference w:type="default" r:id="rId7"/>
      <w:headerReference w:type="first" r:id="rId8"/>
      <w:footerReference w:type="first" r:id="rId9"/>
      <w:pgSz w:w="11906" w:h="16838"/>
      <w:pgMar w:top="1440" w:right="1274" w:bottom="1418" w:left="1440" w:header="568" w:footer="54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BDE8" w14:textId="77777777" w:rsidR="00CC1D30" w:rsidRDefault="00CC1D30">
      <w:pPr>
        <w:spacing w:after="0" w:line="240" w:lineRule="auto"/>
      </w:pPr>
      <w:r>
        <w:separator/>
      </w:r>
    </w:p>
  </w:endnote>
  <w:endnote w:type="continuationSeparator" w:id="0">
    <w:p w14:paraId="69EDD43E" w14:textId="77777777" w:rsidR="00CC1D30" w:rsidRDefault="00CC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09CC" w14:textId="77777777" w:rsidR="000533A7" w:rsidRDefault="00CC1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b/>
        <w:color w:val="000000"/>
      </w:rPr>
      <w:fldChar w:fldCharType="begin"/>
    </w:r>
    <w:r>
      <w:rPr>
        <w:rFonts w:ascii="Trebuchet MS" w:eastAsia="Trebuchet MS" w:hAnsi="Trebuchet MS" w:cs="Trebuchet MS"/>
        <w:b/>
        <w:color w:val="000000"/>
      </w:rPr>
      <w:instrText>PAGE</w:instrText>
    </w:r>
    <w:r>
      <w:rPr>
        <w:rFonts w:ascii="Trebuchet MS" w:eastAsia="Trebuchet MS" w:hAnsi="Trebuchet MS" w:cs="Trebuchet MS"/>
        <w:b/>
        <w:color w:val="000000"/>
      </w:rPr>
      <w:fldChar w:fldCharType="separate"/>
    </w:r>
    <w:r w:rsidR="0016405C">
      <w:rPr>
        <w:rFonts w:ascii="Trebuchet MS" w:eastAsia="Trebuchet MS" w:hAnsi="Trebuchet MS" w:cs="Trebuchet MS"/>
        <w:b/>
        <w:noProof/>
        <w:color w:val="000000"/>
      </w:rPr>
      <w:t>2</w:t>
    </w:r>
    <w:r>
      <w:rPr>
        <w:rFonts w:ascii="Trebuchet MS" w:eastAsia="Trebuchet MS" w:hAnsi="Trebuchet MS" w:cs="Trebuchet MS"/>
        <w:b/>
        <w:color w:val="000000"/>
      </w:rPr>
      <w:fldChar w:fldCharType="end"/>
    </w:r>
    <w:r>
      <w:rPr>
        <w:rFonts w:ascii="Trebuchet MS" w:eastAsia="Trebuchet MS" w:hAnsi="Trebuchet MS" w:cs="Trebuchet MS"/>
        <w:color w:val="000000"/>
      </w:rPr>
      <w:t xml:space="preserve"> / </w:t>
    </w:r>
    <w:r>
      <w:rPr>
        <w:rFonts w:ascii="Trebuchet MS" w:eastAsia="Trebuchet MS" w:hAnsi="Trebuchet MS" w:cs="Trebuchet MS"/>
        <w:b/>
        <w:color w:val="000000"/>
      </w:rPr>
      <w:fldChar w:fldCharType="begin"/>
    </w:r>
    <w:r>
      <w:rPr>
        <w:rFonts w:ascii="Trebuchet MS" w:eastAsia="Trebuchet MS" w:hAnsi="Trebuchet MS" w:cs="Trebuchet MS"/>
        <w:b/>
        <w:color w:val="000000"/>
      </w:rPr>
      <w:instrText>NUMPAGES</w:instrText>
    </w:r>
    <w:r>
      <w:rPr>
        <w:rFonts w:ascii="Trebuchet MS" w:eastAsia="Trebuchet MS" w:hAnsi="Trebuchet MS" w:cs="Trebuchet MS"/>
        <w:b/>
        <w:color w:val="000000"/>
      </w:rPr>
      <w:fldChar w:fldCharType="separate"/>
    </w:r>
    <w:r w:rsidR="0016405C">
      <w:rPr>
        <w:rFonts w:ascii="Trebuchet MS" w:eastAsia="Trebuchet MS" w:hAnsi="Trebuchet MS" w:cs="Trebuchet MS"/>
        <w:b/>
        <w:noProof/>
        <w:color w:val="000000"/>
      </w:rPr>
      <w:t>3</w:t>
    </w:r>
    <w:r>
      <w:rPr>
        <w:rFonts w:ascii="Trebuchet MS" w:eastAsia="Trebuchet MS" w:hAnsi="Trebuchet MS" w:cs="Trebuchet MS"/>
        <w:b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1102" w14:textId="77777777" w:rsidR="000533A7" w:rsidRDefault="00CC1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Str. General Berthelot nr. 28-30, Sector 1, 010168, </w:t>
    </w:r>
    <w:proofErr w:type="spellStart"/>
    <w:r>
      <w:rPr>
        <w:rFonts w:ascii="Trebuchet MS" w:eastAsia="Trebuchet MS" w:hAnsi="Trebuchet MS" w:cs="Trebuchet MS"/>
        <w:color w:val="000000"/>
        <w:sz w:val="18"/>
        <w:szCs w:val="18"/>
      </w:rPr>
      <w:t>București</w:t>
    </w:r>
    <w:proofErr w:type="spellEnd"/>
  </w:p>
  <w:p w14:paraId="77936219" w14:textId="77777777" w:rsidR="000533A7" w:rsidRDefault="00CC1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Tel: +4 021 405 56 </w:t>
    </w:r>
    <w:proofErr w:type="gramStart"/>
    <w:r>
      <w:rPr>
        <w:rFonts w:ascii="Trebuchet MS" w:eastAsia="Trebuchet MS" w:hAnsi="Trebuchet MS" w:cs="Trebuchet MS"/>
        <w:color w:val="000000"/>
        <w:sz w:val="18"/>
        <w:szCs w:val="18"/>
      </w:rPr>
      <w:t>54  Fax</w:t>
    </w:r>
    <w:proofErr w:type="gramEnd"/>
    <w:r>
      <w:rPr>
        <w:rFonts w:ascii="Trebuchet MS" w:eastAsia="Trebuchet MS" w:hAnsi="Trebuchet MS" w:cs="Trebuchet MS"/>
        <w:color w:val="000000"/>
        <w:sz w:val="18"/>
        <w:szCs w:val="18"/>
      </w:rPr>
      <w:t>: +4 021 314 54 20  Email: dgip@edu.gov.ro                                                         www.edu.ro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B0AD" w14:textId="77777777" w:rsidR="00CC1D30" w:rsidRDefault="00CC1D30">
      <w:pPr>
        <w:spacing w:after="0" w:line="240" w:lineRule="auto"/>
      </w:pPr>
      <w:r>
        <w:separator/>
      </w:r>
    </w:p>
  </w:footnote>
  <w:footnote w:type="continuationSeparator" w:id="0">
    <w:p w14:paraId="7C5071EB" w14:textId="77777777" w:rsidR="00CC1D30" w:rsidRDefault="00CC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A643" w14:textId="77777777" w:rsidR="000533A7" w:rsidRDefault="00CC1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FF8369A" wp14:editId="5053AEA0">
          <wp:extent cx="2356311" cy="7200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6311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355F138E" wp14:editId="1B7E09DA">
              <wp:simplePos x="0" y="0"/>
              <wp:positionH relativeFrom="column">
                <wp:posOffset>2867660</wp:posOffset>
              </wp:positionH>
              <wp:positionV relativeFrom="paragraph">
                <wp:posOffset>222473</wp:posOffset>
              </wp:positionV>
              <wp:extent cx="3435350" cy="266700"/>
              <wp:effectExtent l="0" t="0" r="0" b="0"/>
              <wp:wrapSquare wrapText="bothSides" distT="45720" distB="45720" distL="114300" distR="114300"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98195" w14:textId="77777777" w:rsidR="005A3E60" w:rsidRPr="005A3E60" w:rsidRDefault="00CC1D30" w:rsidP="000D4AF6">
                          <w:pPr>
                            <w:spacing w:after="0"/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2867660</wp:posOffset>
              </wp:positionH>
              <wp:positionV relativeFrom="paragraph">
                <wp:posOffset>222473</wp:posOffset>
              </wp:positionV>
              <wp:extent cx="3435350" cy="26670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5350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4CACD0" wp14:editId="118E7F62">
              <wp:simplePos x="0" y="0"/>
              <wp:positionH relativeFrom="column">
                <wp:posOffset>5081</wp:posOffset>
              </wp:positionH>
              <wp:positionV relativeFrom="paragraph">
                <wp:posOffset>727281</wp:posOffset>
              </wp:positionV>
              <wp:extent cx="6194663" cy="0"/>
              <wp:effectExtent l="0" t="953" r="0" b="953"/>
              <wp:wrapNone/>
              <wp:docPr id="2" name="Conector drep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466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5081</wp:posOffset>
              </wp:positionH>
              <wp:positionV relativeFrom="paragraph">
                <wp:posOffset>727281</wp:posOffset>
              </wp:positionV>
              <wp:extent cx="6194663" cy="1906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4663" cy="19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282A"/>
    <w:multiLevelType w:val="multilevel"/>
    <w:tmpl w:val="00F6524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A7"/>
    <w:rsid w:val="000533A7"/>
    <w:rsid w:val="0016405C"/>
    <w:rsid w:val="00C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56E3"/>
  <w15:docId w15:val="{00A4C386-234A-4088-872A-9A4DFC2E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 Lazar</cp:lastModifiedBy>
  <cp:revision>2</cp:revision>
  <dcterms:created xsi:type="dcterms:W3CDTF">2022-01-06T12:50:00Z</dcterms:created>
  <dcterms:modified xsi:type="dcterms:W3CDTF">2022-01-06T12:50:00Z</dcterms:modified>
</cp:coreProperties>
</file>